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06" w:rsidRPr="00866065" w:rsidRDefault="00052639" w:rsidP="001B5A03">
      <w:pPr>
        <w:jc w:val="center"/>
        <w:rPr>
          <w:rFonts w:ascii="細明體" w:eastAsia="細明體" w:hAnsi="細明體"/>
        </w:rPr>
      </w:pPr>
      <w:proofErr w:type="gramStart"/>
      <w:r w:rsidRPr="00866065">
        <w:rPr>
          <w:rFonts w:ascii="華康娃娃體" w:eastAsia="華康娃娃體" w:hAnsi="華康中黑體" w:cs="華康中黑體" w:hint="eastAsia"/>
          <w:sz w:val="48"/>
          <w:szCs w:val="48"/>
        </w:rPr>
        <w:t>賽馬會喜伴同</w:t>
      </w:r>
      <w:proofErr w:type="gramEnd"/>
      <w:r w:rsidRPr="00866065">
        <w:rPr>
          <w:rFonts w:ascii="華康娃娃體" w:eastAsia="華康娃娃體" w:hAnsi="華康中黑體" w:cs="華康中黑體" w:hint="eastAsia"/>
          <w:sz w:val="48"/>
          <w:szCs w:val="48"/>
        </w:rPr>
        <w:t>行</w:t>
      </w:r>
      <w:r w:rsidR="00434C3C" w:rsidRPr="00866065">
        <w:rPr>
          <w:rFonts w:ascii="華康娃娃體" w:eastAsia="華康娃娃體" w:hAnsi="華康中黑體" w:cs="華康中黑體" w:hint="eastAsia"/>
          <w:sz w:val="48"/>
          <w:szCs w:val="48"/>
        </w:rPr>
        <w:t>計劃</w:t>
      </w:r>
    </w:p>
    <w:p w:rsidR="00E13DEE" w:rsidRDefault="00E13DEE">
      <w:pPr>
        <w:rPr>
          <w:rFonts w:ascii="華康中黑體" w:eastAsia="華康中黑體" w:hAnsi="華康中黑體" w:cs="華康中黑體"/>
          <w:sz w:val="22"/>
        </w:rPr>
      </w:pPr>
    </w:p>
    <w:p w:rsidR="00AD558D" w:rsidRDefault="00F83A83">
      <w:pPr>
        <w:rPr>
          <w:rFonts w:ascii="華康中黑體" w:eastAsia="華康中黑體" w:hAnsi="華康中黑體" w:cs="華康中黑體"/>
          <w:sz w:val="22"/>
        </w:rPr>
      </w:pPr>
      <w:proofErr w:type="gramStart"/>
      <w:r>
        <w:rPr>
          <w:rFonts w:ascii="華康中黑體" w:eastAsia="華康中黑體" w:hAnsi="華康中黑體" w:cs="華康中黑體" w:hint="eastAsia"/>
          <w:sz w:val="22"/>
        </w:rPr>
        <w:t>協康會</w:t>
      </w:r>
      <w:proofErr w:type="gramEnd"/>
      <w:r>
        <w:rPr>
          <w:rFonts w:ascii="華康中黑體" w:eastAsia="華康中黑體" w:hAnsi="華康中黑體" w:cs="華康中黑體" w:hint="eastAsia"/>
          <w:sz w:val="22"/>
        </w:rPr>
        <w:t>跨專業團隊自2012年參與教育局</w:t>
      </w:r>
      <w:r w:rsidRPr="00AF0B5A">
        <w:rPr>
          <w:rFonts w:ascii="華康中黑體" w:eastAsia="華康中黑體" w:hAnsi="華康中黑體" w:cs="華康中黑體" w:hint="eastAsia"/>
          <w:sz w:val="22"/>
        </w:rPr>
        <w:t>「加強支援自閉症學生試驗計劃」，並於2015年起參加「</w:t>
      </w:r>
      <w:proofErr w:type="gramStart"/>
      <w:r w:rsidRPr="00AF0B5A">
        <w:rPr>
          <w:rFonts w:ascii="華康中黑體" w:eastAsia="華康中黑體" w:hAnsi="華康中黑體" w:cs="華康中黑體" w:hint="eastAsia"/>
          <w:sz w:val="22"/>
        </w:rPr>
        <w:t>賽馬會喜伴同</w:t>
      </w:r>
      <w:proofErr w:type="gramEnd"/>
      <w:r w:rsidRPr="00AF0B5A">
        <w:rPr>
          <w:rFonts w:ascii="華康中黑體" w:eastAsia="華康中黑體" w:hAnsi="華康中黑體" w:cs="華康中黑體" w:hint="eastAsia"/>
          <w:sz w:val="22"/>
        </w:rPr>
        <w:t>行計劃」</w:t>
      </w:r>
      <w:r w:rsidR="00F70621">
        <w:rPr>
          <w:rFonts w:ascii="華康中黑體" w:eastAsia="華康中黑體" w:hAnsi="華康中黑體" w:cs="華康中黑體" w:hint="eastAsia"/>
          <w:sz w:val="22"/>
        </w:rPr>
        <w:t>，支援有自閉症的學生融入主流教育</w:t>
      </w:r>
      <w:r w:rsidRPr="00AF0B5A">
        <w:rPr>
          <w:rFonts w:ascii="華康中黑體" w:eastAsia="華康中黑體" w:hAnsi="華康中黑體" w:cs="華康中黑體" w:hint="eastAsia"/>
          <w:sz w:val="22"/>
        </w:rPr>
        <w:t>。</w:t>
      </w:r>
      <w:r>
        <w:rPr>
          <w:rFonts w:ascii="華康中黑體" w:eastAsia="華康中黑體" w:hAnsi="華康中黑體" w:cs="華康中黑體" w:hint="eastAsia"/>
          <w:sz w:val="22"/>
        </w:rPr>
        <w:t>是次</w:t>
      </w:r>
      <w:r w:rsidR="0036337B" w:rsidRPr="00B05E68">
        <w:rPr>
          <w:rFonts w:ascii="華康中黑體" w:eastAsia="華康中黑體" w:hAnsi="華康中黑體" w:cs="華康中黑體" w:hint="eastAsia"/>
          <w:sz w:val="22"/>
          <w:szCs w:val="22"/>
        </w:rPr>
        <w:t>講座</w:t>
      </w:r>
      <w:r w:rsidR="00BC5123" w:rsidRPr="00B05E68">
        <w:rPr>
          <w:rFonts w:ascii="華康中黑體" w:eastAsia="華康中黑體" w:hAnsi="華康中黑體" w:cs="華康中黑體" w:hint="eastAsia"/>
          <w:sz w:val="22"/>
          <w:szCs w:val="22"/>
        </w:rPr>
        <w:t>旨在協助父母</w:t>
      </w:r>
      <w:r w:rsidR="0036337B" w:rsidRPr="00B05E68">
        <w:rPr>
          <w:rFonts w:ascii="華康中黑體" w:eastAsia="華康中黑體" w:hAnsi="華康中黑體" w:cs="華康中黑體" w:hint="eastAsia"/>
          <w:sz w:val="22"/>
          <w:szCs w:val="22"/>
        </w:rPr>
        <w:t>及學校同工</w:t>
      </w:r>
      <w:r w:rsidR="00BC5123" w:rsidRPr="00B05E68">
        <w:rPr>
          <w:rFonts w:ascii="華康中黑體" w:eastAsia="華康中黑體" w:hAnsi="華康中黑體" w:cs="華康中黑體" w:hint="eastAsia"/>
          <w:sz w:val="22"/>
          <w:szCs w:val="22"/>
        </w:rPr>
        <w:t>了解自閉症青少年在成長路上的想法</w:t>
      </w:r>
      <w:r w:rsidR="0036337B" w:rsidRPr="00B05E68">
        <w:rPr>
          <w:rFonts w:ascii="華康中黑體" w:eastAsia="華康中黑體" w:hAnsi="華康中黑體" w:cs="華康中黑體" w:hint="eastAsia"/>
          <w:sz w:val="22"/>
          <w:szCs w:val="22"/>
        </w:rPr>
        <w:t>與</w:t>
      </w:r>
      <w:r w:rsidR="00BC5123" w:rsidRPr="00B05E68">
        <w:rPr>
          <w:rFonts w:ascii="華康中黑體" w:eastAsia="華康中黑體" w:hAnsi="華康中黑體" w:cs="華康中黑體" w:hint="eastAsia"/>
          <w:sz w:val="22"/>
          <w:szCs w:val="22"/>
        </w:rPr>
        <w:t>挑戰，協助</w:t>
      </w:r>
      <w:r w:rsidR="00116D06" w:rsidRPr="00B05E68">
        <w:rPr>
          <w:rFonts w:ascii="華康中黑體" w:eastAsia="華康中黑體" w:hAnsi="華康中黑體" w:cs="華康中黑體" w:hint="eastAsia"/>
          <w:sz w:val="22"/>
          <w:szCs w:val="22"/>
        </w:rPr>
        <w:t>青少年</w:t>
      </w:r>
      <w:r w:rsidR="00BC5123" w:rsidRPr="00B05E68">
        <w:rPr>
          <w:rFonts w:ascii="華康中黑體" w:eastAsia="華康中黑體" w:hAnsi="華康中黑體" w:cs="華康中黑體" w:hint="eastAsia"/>
          <w:sz w:val="22"/>
          <w:szCs w:val="22"/>
        </w:rPr>
        <w:t>學習與異性溝通相處。</w:t>
      </w:r>
      <w:proofErr w:type="gramStart"/>
      <w:r w:rsidR="001F4CE7" w:rsidRPr="00AF0B5A">
        <w:rPr>
          <w:rFonts w:ascii="華康中黑體" w:eastAsia="華康中黑體" w:hAnsi="華康中黑體" w:cs="華康中黑體" w:hint="eastAsia"/>
          <w:sz w:val="22"/>
        </w:rPr>
        <w:t>誠邀</w:t>
      </w:r>
      <w:r w:rsidR="001F4CE7">
        <w:rPr>
          <w:rFonts w:ascii="華康中黑體" w:eastAsia="華康中黑體" w:hAnsi="華康中黑體" w:cs="華康中黑體" w:hint="eastAsia"/>
          <w:sz w:val="22"/>
        </w:rPr>
        <w:t>家長</w:t>
      </w:r>
      <w:proofErr w:type="gramEnd"/>
      <w:r w:rsidR="001F4CE7">
        <w:rPr>
          <w:rFonts w:ascii="華康中黑體" w:eastAsia="華康中黑體" w:hAnsi="華康中黑體" w:cs="華康中黑體" w:hint="eastAsia"/>
          <w:sz w:val="22"/>
        </w:rPr>
        <w:t>參與</w:t>
      </w:r>
      <w:r w:rsidR="001F4CE7" w:rsidRPr="00AF0B5A">
        <w:rPr>
          <w:rFonts w:ascii="華康中黑體" w:eastAsia="華康中黑體" w:hAnsi="華康中黑體" w:cs="華康中黑體" w:hint="eastAsia"/>
          <w:sz w:val="22"/>
        </w:rPr>
        <w:t>！</w:t>
      </w:r>
    </w:p>
    <w:p w:rsidR="002B7237" w:rsidRDefault="002B7237">
      <w:pPr>
        <w:rPr>
          <w:lang w:eastAsia="zh-HK"/>
        </w:rPr>
      </w:pPr>
    </w:p>
    <w:tbl>
      <w:tblPr>
        <w:tblStyle w:val="a7"/>
        <w:tblW w:w="0" w:type="auto"/>
        <w:jc w:val="center"/>
        <w:tblInd w:w="1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00"/>
        <w:gridCol w:w="8094"/>
      </w:tblGrid>
      <w:tr w:rsidR="0025695D" w:rsidRPr="00185175" w:rsidTr="0006217F">
        <w:trPr>
          <w:trHeight w:val="449"/>
          <w:jc w:val="center"/>
        </w:trPr>
        <w:tc>
          <w:tcPr>
            <w:tcW w:w="9769" w:type="dxa"/>
            <w:gridSpan w:val="3"/>
            <w:tcBorders>
              <w:top w:val="dashSmallGap" w:sz="24" w:space="0" w:color="BFBFBF" w:themeColor="background1" w:themeShade="BF"/>
              <w:left w:val="dashSmallGap" w:sz="24" w:space="0" w:color="BFBFBF" w:themeColor="background1" w:themeShade="BF"/>
              <w:right w:val="dashSmallGap" w:sz="24" w:space="0" w:color="BFBFBF" w:themeColor="background1" w:themeShade="BF"/>
            </w:tcBorders>
          </w:tcPr>
          <w:p w:rsidR="0025695D" w:rsidRPr="00185175" w:rsidRDefault="0025695D" w:rsidP="00A43861">
            <w:pPr>
              <w:jc w:val="center"/>
              <w:rPr>
                <w:rFonts w:ascii="華康中黑體" w:eastAsia="華康中黑體" w:hAnsi="華康中黑體" w:cs="華康中黑體"/>
                <w:lang w:eastAsia="zh-HK"/>
              </w:rPr>
            </w:pPr>
            <w:r w:rsidRPr="0025695D">
              <w:rPr>
                <w:rFonts w:ascii="華康中黑體" w:eastAsia="華康中黑體" w:hAnsi="華康中黑體" w:cs="華康中黑體" w:hint="eastAsia"/>
                <w:b/>
                <w:kern w:val="2"/>
                <w:sz w:val="32"/>
                <w:szCs w:val="32"/>
                <w:lang w:eastAsia="zh-HK"/>
              </w:rPr>
              <w:t>「他與她 - 自閉症青少年的兩性相處」講座</w:t>
            </w:r>
          </w:p>
        </w:tc>
      </w:tr>
      <w:tr w:rsidR="0025695D" w:rsidRPr="00185175" w:rsidTr="0006217F">
        <w:trPr>
          <w:trHeight w:val="264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日期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19/5/2018 (六)</w:t>
            </w:r>
          </w:p>
        </w:tc>
      </w:tr>
      <w:tr w:rsidR="0025695D" w:rsidRPr="00185175" w:rsidTr="0006217F">
        <w:trPr>
          <w:trHeight w:val="264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時間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6844B2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上午</w:t>
            </w: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10:00-12:00</w:t>
            </w: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 xml:space="preserve"> (9:45 登記)</w:t>
            </w:r>
          </w:p>
        </w:tc>
      </w:tr>
      <w:tr w:rsidR="0025695D" w:rsidRPr="00185175" w:rsidTr="0006217F">
        <w:trPr>
          <w:trHeight w:val="237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地點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964DE7" w:rsidRDefault="00964DE7" w:rsidP="00964DE7">
            <w:pPr>
              <w:rPr>
                <w:rFonts w:ascii="華康中黑體" w:eastAsia="華康中黑體" w:hAnsi="華康中黑體" w:cs="華康中黑體"/>
                <w:sz w:val="22"/>
                <w:lang w:eastAsia="zh-HK"/>
              </w:rPr>
            </w:pPr>
            <w:r w:rsidRPr="001C1D39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香港紅十字會總部102-103室 (西</w:t>
            </w:r>
            <w:proofErr w:type="gramStart"/>
            <w:r w:rsidRPr="001C1D39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九龍海庭道19號</w:t>
            </w:r>
            <w:proofErr w:type="gramEnd"/>
            <w:r w:rsidRPr="001C1D39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)</w:t>
            </w:r>
          </w:p>
          <w:p w:rsidR="0025695D" w:rsidRPr="00E7046B" w:rsidRDefault="00AA5DDC" w:rsidP="00964DE7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4B34044" wp14:editId="4BB555DB">
                  <wp:simplePos x="0" y="0"/>
                  <wp:positionH relativeFrom="column">
                    <wp:posOffset>3567430</wp:posOffset>
                  </wp:positionH>
                  <wp:positionV relativeFrom="paragraph">
                    <wp:posOffset>211455</wp:posOffset>
                  </wp:positionV>
                  <wp:extent cx="1911350" cy="1911350"/>
                  <wp:effectExtent l="0" t="0" r="0" b="0"/>
                  <wp:wrapNone/>
                  <wp:docPr id="1" name="圖片 1" descr="C:\Users\yanchan\Desktop\17416139._SY54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chan\Desktop\17416139._SY54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1EDEA"/>
                              </a:clrFrom>
                              <a:clrTo>
                                <a:srgbClr val="F1EDE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4DE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[</w:t>
            </w:r>
            <w:proofErr w:type="gramStart"/>
            <w:r w:rsidR="00964DE7">
              <w:rPr>
                <w:rFonts w:ascii="華康中黑體" w:eastAsia="華康中黑體" w:hAnsi="華康中黑體" w:cs="華康中黑體" w:hint="eastAsia"/>
                <w:sz w:val="22"/>
              </w:rPr>
              <w:t>港鐵奧運</w:t>
            </w:r>
            <w:proofErr w:type="gramEnd"/>
            <w:r w:rsidR="00964DE7">
              <w:rPr>
                <w:rFonts w:ascii="華康中黑體" w:eastAsia="華康中黑體" w:hAnsi="華康中黑體" w:cs="華康中黑體" w:hint="eastAsia"/>
                <w:sz w:val="22"/>
              </w:rPr>
              <w:t>站</w:t>
            </w:r>
            <w:r w:rsidR="00964DE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D</w:t>
            </w:r>
            <w:r w:rsidR="00964DE7">
              <w:rPr>
                <w:rFonts w:ascii="華康中黑體" w:eastAsia="華康中黑體" w:hAnsi="華康中黑體" w:cs="華康中黑體" w:hint="eastAsia"/>
                <w:sz w:val="22"/>
              </w:rPr>
              <w:t>出口</w:t>
            </w:r>
            <w:r w:rsidR="00964DE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]</w:t>
            </w:r>
          </w:p>
        </w:tc>
      </w:tr>
      <w:tr w:rsidR="0025695D" w:rsidRPr="00185175" w:rsidTr="0006217F">
        <w:trPr>
          <w:trHeight w:val="234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對象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25695D" w:rsidP="005E7FBF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中學校長、主任、教師、學生輔導主任、駐校社工、教學助理、自閉症學生家長</w:t>
            </w:r>
          </w:p>
        </w:tc>
      </w:tr>
      <w:tr w:rsidR="0025695D" w:rsidRPr="00185175" w:rsidTr="0006217F">
        <w:trPr>
          <w:trHeight w:val="542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內容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25695D" w:rsidP="0025695D">
            <w:pPr>
              <w:pStyle w:val="a8"/>
              <w:numPr>
                <w:ilvl w:val="0"/>
                <w:numId w:val="3"/>
              </w:numPr>
              <w:ind w:leftChars="0"/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解構自閉症青少年與異性相處的挑戰及困難</w:t>
            </w:r>
          </w:p>
          <w:p w:rsidR="0025695D" w:rsidRPr="00E7046B" w:rsidRDefault="0025695D" w:rsidP="0025695D">
            <w:pPr>
              <w:pStyle w:val="a8"/>
              <w:numPr>
                <w:ilvl w:val="0"/>
                <w:numId w:val="3"/>
              </w:numPr>
              <w:ind w:leftChars="0"/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如何協助和輔導自閉症青少年與異性相處</w:t>
            </w:r>
          </w:p>
        </w:tc>
      </w:tr>
      <w:tr w:rsidR="0025695D" w:rsidRPr="00185175" w:rsidTr="0006217F">
        <w:trPr>
          <w:trHeight w:val="264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講者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臨床心理學家潘麥瑞</w:t>
            </w:r>
            <w:proofErr w:type="gramStart"/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雯</w:t>
            </w:r>
            <w:proofErr w:type="gramEnd"/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博士</w:t>
            </w:r>
          </w:p>
        </w:tc>
      </w:tr>
      <w:tr w:rsidR="0025695D" w:rsidRPr="00185175" w:rsidTr="0006217F">
        <w:trPr>
          <w:trHeight w:val="264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費用</w:t>
            </w:r>
          </w:p>
        </w:tc>
        <w:tc>
          <w:tcPr>
            <w:tcW w:w="600" w:type="dxa"/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right w:val="dashSmallGap" w:sz="24" w:space="0" w:color="BFBFBF" w:themeColor="background1" w:themeShade="BF"/>
            </w:tcBorders>
          </w:tcPr>
          <w:p w:rsidR="0025695D" w:rsidRPr="00E7046B" w:rsidRDefault="00710D7E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全免</w:t>
            </w:r>
            <w:bookmarkStart w:id="0" w:name="_GoBack"/>
            <w:bookmarkEnd w:id="0"/>
          </w:p>
        </w:tc>
      </w:tr>
      <w:tr w:rsidR="0025695D" w:rsidRPr="00185175" w:rsidTr="0006217F">
        <w:trPr>
          <w:trHeight w:val="278"/>
          <w:jc w:val="center"/>
        </w:trPr>
        <w:tc>
          <w:tcPr>
            <w:tcW w:w="1075" w:type="dxa"/>
            <w:tcBorders>
              <w:left w:val="dashSmallGap" w:sz="24" w:space="0" w:color="BFBFBF" w:themeColor="background1" w:themeShade="BF"/>
              <w:bottom w:val="dashed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名額</w:t>
            </w:r>
          </w:p>
        </w:tc>
        <w:tc>
          <w:tcPr>
            <w:tcW w:w="600" w:type="dxa"/>
            <w:tcBorders>
              <w:bottom w:val="dashed" w:sz="24" w:space="0" w:color="BFBFBF" w:themeColor="background1" w:themeShade="BF"/>
            </w:tcBorders>
          </w:tcPr>
          <w:p w:rsidR="0025695D" w:rsidRPr="00E7046B" w:rsidRDefault="0025695D" w:rsidP="00A43861">
            <w:pPr>
              <w:rPr>
                <w:rFonts w:ascii="華康中黑體" w:eastAsia="華康中黑體" w:hAnsi="華康中黑體" w:cs="華康中黑體"/>
                <w:sz w:val="22"/>
                <w:szCs w:val="22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94" w:type="dxa"/>
            <w:tcBorders>
              <w:bottom w:val="dashed" w:sz="24" w:space="0" w:color="BFBFBF" w:themeColor="background1" w:themeShade="BF"/>
              <w:right w:val="dashSmallGap" w:sz="24" w:space="0" w:color="BFBFBF" w:themeColor="background1" w:themeShade="BF"/>
            </w:tcBorders>
          </w:tcPr>
          <w:p w:rsidR="0025695D" w:rsidRPr="00E7046B" w:rsidRDefault="00BC5123" w:rsidP="001C5A0F">
            <w:pPr>
              <w:rPr>
                <w:rFonts w:ascii="華康中黑體" w:eastAsia="華康中黑體" w:hAnsi="華康中黑體" w:cs="華康中黑體"/>
                <w:sz w:val="22"/>
                <w:szCs w:val="22"/>
                <w:lang w:eastAsia="zh-HK"/>
              </w:rPr>
            </w:pPr>
            <w:r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1</w:t>
            </w:r>
            <w:r w:rsidR="00E13DEE"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2</w:t>
            </w:r>
            <w:r w:rsidR="0025695D"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</w:rPr>
              <w:t>0</w:t>
            </w:r>
            <w:r w:rsidR="005E7FBF" w:rsidRPr="00E7046B">
              <w:rPr>
                <w:rFonts w:ascii="華康中黑體" w:eastAsia="華康中黑體" w:hAnsi="華康中黑體" w:cs="華康中黑體" w:hint="eastAsia"/>
                <w:sz w:val="22"/>
                <w:szCs w:val="22"/>
                <w:lang w:eastAsia="zh-HK"/>
              </w:rPr>
              <w:t xml:space="preserve"> </w:t>
            </w:r>
          </w:p>
        </w:tc>
      </w:tr>
    </w:tbl>
    <w:p w:rsidR="001B5A03" w:rsidRDefault="001B5A03" w:rsidP="003C6175">
      <w:pPr>
        <w:rPr>
          <w:rFonts w:ascii="微軟正黑體" w:eastAsia="微軟正黑體" w:hAnsi="微軟正黑體" w:cs="DFKaiShu-SB-Estd-BF"/>
          <w:sz w:val="20"/>
          <w:szCs w:val="20"/>
          <w:lang w:eastAsia="zh-HK"/>
        </w:rPr>
      </w:pPr>
    </w:p>
    <w:tbl>
      <w:tblPr>
        <w:tblStyle w:val="a7"/>
        <w:tblW w:w="0" w:type="auto"/>
        <w:jc w:val="center"/>
        <w:tblInd w:w="-2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645"/>
        <w:gridCol w:w="7983"/>
      </w:tblGrid>
      <w:tr w:rsidR="005E7FBF" w:rsidRPr="00185175" w:rsidTr="00B4250E">
        <w:trPr>
          <w:trHeight w:val="366"/>
          <w:jc w:val="center"/>
        </w:trPr>
        <w:tc>
          <w:tcPr>
            <w:tcW w:w="1156" w:type="dxa"/>
          </w:tcPr>
          <w:p w:rsidR="005E7FBF" w:rsidRPr="00F928D7" w:rsidRDefault="005E7FBF" w:rsidP="008F6327">
            <w:pPr>
              <w:rPr>
                <w:rFonts w:ascii="華康中黑體" w:eastAsia="華康中黑體" w:hAnsi="華康中黑體" w:cs="華康中黑體"/>
                <w:sz w:val="22"/>
              </w:rPr>
            </w:pPr>
            <w:r w:rsidRPr="00F928D7">
              <w:rPr>
                <w:rFonts w:ascii="華康中黑體" w:eastAsia="華康中黑體" w:hAnsi="華康中黑體" w:cs="華康中黑體" w:hint="eastAsia"/>
                <w:sz w:val="22"/>
              </w:rPr>
              <w:t>報名</w:t>
            </w:r>
          </w:p>
        </w:tc>
        <w:tc>
          <w:tcPr>
            <w:tcW w:w="645" w:type="dxa"/>
          </w:tcPr>
          <w:p w:rsidR="005E7FBF" w:rsidRPr="00F928D7" w:rsidRDefault="005E7FBF" w:rsidP="008F6327">
            <w:pPr>
              <w:rPr>
                <w:rFonts w:ascii="華康中黑體" w:eastAsia="華康中黑體" w:hAnsi="華康中黑體" w:cs="華康中黑體"/>
                <w:sz w:val="22"/>
                <w:lang w:eastAsia="zh-HK"/>
              </w:rPr>
            </w:pPr>
            <w:r w:rsidRPr="00F928D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：</w:t>
            </w:r>
          </w:p>
        </w:tc>
        <w:tc>
          <w:tcPr>
            <w:tcW w:w="7983" w:type="dxa"/>
          </w:tcPr>
          <w:p w:rsidR="005E7FBF" w:rsidRPr="00710D7E" w:rsidRDefault="00710D7E" w:rsidP="00B4250E">
            <w:pPr>
              <w:rPr>
                <w:rFonts w:ascii="華康中黑體" w:eastAsia="華康中黑體" w:hAnsi="華康中黑體" w:cs="華康中黑體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sz w:val="22"/>
              </w:rPr>
              <w:t>請於</w:t>
            </w:r>
            <w:r w:rsidR="00B4250E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5</w:t>
            </w:r>
            <w:r w:rsidRPr="007F3B4D">
              <w:rPr>
                <w:rFonts w:ascii="華康中黑體" w:eastAsia="華康中黑體" w:hAnsi="華康中黑體" w:cs="華康中黑體" w:hint="eastAsia"/>
                <w:sz w:val="22"/>
              </w:rPr>
              <w:t>月</w:t>
            </w:r>
            <w:r w:rsidR="00AA5DDC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15</w:t>
            </w:r>
            <w:r w:rsidRPr="007F3B4D">
              <w:rPr>
                <w:rFonts w:ascii="華康中黑體" w:eastAsia="華康中黑體" w:hAnsi="華康中黑體" w:cs="華康中黑體" w:hint="eastAsia"/>
                <w:sz w:val="22"/>
              </w:rPr>
              <w:t>日前</w:t>
            </w:r>
            <w:r>
              <w:rPr>
                <w:rFonts w:ascii="華康中黑體" w:eastAsia="華康中黑體" w:hAnsi="華康中黑體" w:cs="華康中黑體" w:hint="eastAsia"/>
                <w:sz w:val="22"/>
              </w:rPr>
              <w:t>致電</w:t>
            </w:r>
            <w:proofErr w:type="gramStart"/>
            <w:r>
              <w:rPr>
                <w:rFonts w:ascii="華康中黑體" w:eastAsia="華康中黑體" w:hAnsi="華康中黑體" w:cs="華康中黑體" w:hint="eastAsia"/>
                <w:sz w:val="22"/>
              </w:rPr>
              <w:t>協康會</w:t>
            </w:r>
            <w:proofErr w:type="gramEnd"/>
            <w:r>
              <w:rPr>
                <w:rFonts w:ascii="華康中黑體" w:eastAsia="華康中黑體" w:hAnsi="華康中黑體" w:cs="華康中黑體" w:hint="eastAsia"/>
                <w:sz w:val="22"/>
              </w:rPr>
              <w:t>(電話：3618 6328)</w:t>
            </w:r>
            <w:r w:rsidR="00B4250E" w:rsidRPr="0006217F">
              <w:rPr>
                <w:rFonts w:ascii="微軟正黑體" w:eastAsia="微軟正黑體" w:hAnsi="微軟正黑體" w:cs="DFKaiShu-SB-Estd-BF" w:hint="eastAsia"/>
                <w:noProof/>
                <w:sz w:val="20"/>
                <w:szCs w:val="20"/>
              </w:rPr>
              <w:t xml:space="preserve"> </w:t>
            </w:r>
            <w:r w:rsidR="00AA5DDC">
              <w:rPr>
                <w:rFonts w:ascii="微軟正黑體" w:eastAsia="微軟正黑體" w:hAnsi="微軟正黑體" w:cs="DFKaiShu-SB-Estd-BF" w:hint="eastAsia"/>
                <w:noProof/>
                <w:sz w:val="20"/>
                <w:szCs w:val="20"/>
              </w:rPr>
              <w:t>或電郵</w:t>
            </w:r>
            <w:r w:rsidR="00AA5DDC">
              <w:rPr>
                <w:rFonts w:ascii="微軟正黑體" w:eastAsia="微軟正黑體" w:hAnsi="微軟正黑體" w:cs="DFKaiShu-SB-Estd-BF" w:hint="eastAsia"/>
                <w:noProof/>
                <w:sz w:val="20"/>
                <w:szCs w:val="20"/>
                <w:lang w:eastAsia="zh-HK"/>
              </w:rPr>
              <w:t>yanchan@heephong.org</w:t>
            </w:r>
            <w:r w:rsidR="00B4250E">
              <w:rPr>
                <w:rFonts w:ascii="華康中黑體" w:eastAsia="華康中黑體" w:hAnsi="華康中黑體" w:cs="華康中黑體" w:hint="eastAsia"/>
                <w:sz w:val="22"/>
              </w:rPr>
              <w:t>報名</w:t>
            </w:r>
          </w:p>
        </w:tc>
      </w:tr>
      <w:tr w:rsidR="005E7FBF" w:rsidRPr="00185175" w:rsidTr="00B4250E">
        <w:trPr>
          <w:trHeight w:val="348"/>
          <w:jc w:val="center"/>
        </w:trPr>
        <w:tc>
          <w:tcPr>
            <w:tcW w:w="1156" w:type="dxa"/>
          </w:tcPr>
          <w:p w:rsidR="005E7FBF" w:rsidRPr="00F928D7" w:rsidRDefault="001C5A0F" w:rsidP="008F6327">
            <w:pPr>
              <w:rPr>
                <w:rFonts w:ascii="華康中黑體" w:eastAsia="華康中黑體" w:hAnsi="華康中黑體" w:cs="華康中黑體"/>
                <w:sz w:val="22"/>
              </w:rPr>
            </w:pPr>
            <w:r>
              <w:rPr>
                <w:rFonts w:ascii="華康中黑體" w:eastAsia="華康中黑體" w:hAnsi="華康中黑體" w:cs="華康中黑體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E0C7C5F" wp14:editId="500C2592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429260</wp:posOffset>
                  </wp:positionV>
                  <wp:extent cx="405130" cy="238760"/>
                  <wp:effectExtent l="0" t="0" r="0" b="8890"/>
                  <wp:wrapNone/>
                  <wp:docPr id="8" name="圖片 8" descr="C:\Users\yanchan\Documents\Mine\logo\JC logo(2017)\Funded 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chan\Documents\Mine\logo\JC logo(2017)\Funded 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17F">
              <w:rPr>
                <w:rFonts w:ascii="微軟正黑體" w:eastAsia="微軟正黑體" w:hAnsi="微軟正黑體" w:cs="DFKaiShu-SB-Estd-BF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D0BE7CD" wp14:editId="7CC88B65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121920</wp:posOffset>
                  </wp:positionV>
                  <wp:extent cx="3103880" cy="1085850"/>
                  <wp:effectExtent l="0" t="0" r="0" b="0"/>
                  <wp:wrapNone/>
                  <wp:docPr id="6" name="圖片 6" descr="C:\Users\yanchan\Documents\Mine\logo\JC logo(2017)\JC logo_H(20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anchan\Documents\Mine\logo\JC logo(2017)\JC logo_H(20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88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7FBF" w:rsidRPr="00F928D7">
              <w:rPr>
                <w:rFonts w:ascii="華康中黑體" w:eastAsia="華康中黑體" w:hAnsi="華康中黑體" w:cs="華康中黑體" w:hint="eastAsia"/>
                <w:sz w:val="22"/>
              </w:rPr>
              <w:t>查詢</w:t>
            </w:r>
          </w:p>
        </w:tc>
        <w:tc>
          <w:tcPr>
            <w:tcW w:w="645" w:type="dxa"/>
          </w:tcPr>
          <w:p w:rsidR="005E7FBF" w:rsidRPr="00F928D7" w:rsidRDefault="005E7FBF" w:rsidP="008F6327">
            <w:pPr>
              <w:rPr>
                <w:rFonts w:ascii="華康中黑體" w:eastAsia="華康中黑體" w:hAnsi="華康中黑體" w:cs="華康中黑體"/>
                <w:sz w:val="22"/>
                <w:lang w:eastAsia="zh-HK"/>
              </w:rPr>
            </w:pPr>
            <w:r w:rsidRPr="00F928D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：</w:t>
            </w:r>
          </w:p>
        </w:tc>
        <w:tc>
          <w:tcPr>
            <w:tcW w:w="7983" w:type="dxa"/>
          </w:tcPr>
          <w:p w:rsidR="005E7FBF" w:rsidRPr="00F928D7" w:rsidRDefault="005E7FBF" w:rsidP="008F6327">
            <w:pPr>
              <w:rPr>
                <w:rFonts w:ascii="華康中黑體" w:eastAsia="華康中黑體" w:hAnsi="華康中黑體" w:cs="華康中黑體"/>
                <w:sz w:val="22"/>
                <w:lang w:eastAsia="zh-HK"/>
              </w:rPr>
            </w:pPr>
            <w:r w:rsidRPr="00F928D7">
              <w:rPr>
                <w:rFonts w:ascii="華康中黑體" w:eastAsia="華康中黑體" w:hAnsi="華康中黑體" w:cs="華康中黑體" w:hint="eastAsia"/>
                <w:sz w:val="22"/>
                <w:lang w:eastAsia="zh-HK"/>
              </w:rPr>
              <w:t>3618 6328 (陳小姐)</w:t>
            </w:r>
          </w:p>
        </w:tc>
      </w:tr>
    </w:tbl>
    <w:p w:rsidR="00EF3BF4" w:rsidRPr="00664DF8" w:rsidRDefault="00F70621" w:rsidP="00664DF8">
      <w:pPr>
        <w:rPr>
          <w:rFonts w:ascii="華康中黑體" w:eastAsia="華康中黑體" w:hAnsi="華康中黑體" w:cs="華康中黑體"/>
        </w:rPr>
      </w:pPr>
      <w:r w:rsidRPr="00664DF8">
        <w:rPr>
          <w:rFonts w:ascii="華康中黑體" w:eastAsia="華康中黑體" w:hAnsi="華康中黑體" w:cs="華康中黑體"/>
        </w:rPr>
        <w:t xml:space="preserve"> </w:t>
      </w:r>
    </w:p>
    <w:p w:rsidR="00EF3BF4" w:rsidRPr="00EF3BF4" w:rsidRDefault="00EF3BF4" w:rsidP="003C6175">
      <w:pPr>
        <w:rPr>
          <w:rFonts w:ascii="微軟正黑體" w:eastAsia="微軟正黑體" w:hAnsi="微軟正黑體" w:cs="DFKaiShu-SB-Estd-BF"/>
          <w:sz w:val="20"/>
          <w:szCs w:val="20"/>
          <w:lang w:eastAsia="zh-HK"/>
        </w:rPr>
      </w:pPr>
    </w:p>
    <w:p w:rsidR="001C5A0F" w:rsidRDefault="001C5A0F" w:rsidP="00185870">
      <w:pPr>
        <w:rPr>
          <w:rFonts w:ascii="華康中黑體" w:eastAsia="華康中黑體" w:hAnsi="華康中黑體" w:cs="華康中黑體"/>
          <w:sz w:val="22"/>
          <w:szCs w:val="22"/>
          <w:lang w:eastAsia="zh-HK"/>
        </w:rPr>
      </w:pPr>
    </w:p>
    <w:p w:rsidR="001C5A0F" w:rsidRDefault="001C5A0F" w:rsidP="00185870">
      <w:pPr>
        <w:rPr>
          <w:rFonts w:ascii="華康中黑體" w:eastAsia="華康中黑體" w:hAnsi="華康中黑體" w:cs="華康中黑體"/>
          <w:sz w:val="22"/>
          <w:szCs w:val="22"/>
          <w:lang w:eastAsia="zh-HK"/>
        </w:rPr>
      </w:pPr>
    </w:p>
    <w:p w:rsidR="00185870" w:rsidRPr="00956BB1" w:rsidRDefault="00185870" w:rsidP="00185870">
      <w:pPr>
        <w:rPr>
          <w:rFonts w:ascii="華康中黑體" w:eastAsia="華康中黑體" w:hAnsi="華康中黑體" w:cs="華康中黑體"/>
          <w:sz w:val="22"/>
          <w:szCs w:val="22"/>
          <w:lang w:eastAsia="zh-HK"/>
        </w:rPr>
      </w:pPr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注意事項：</w:t>
      </w:r>
    </w:p>
    <w:p w:rsidR="00185870" w:rsidRPr="00956BB1" w:rsidRDefault="00185870" w:rsidP="00185870">
      <w:pPr>
        <w:pStyle w:val="a8"/>
        <w:numPr>
          <w:ilvl w:val="0"/>
          <w:numId w:val="4"/>
        </w:numPr>
        <w:ind w:leftChars="0"/>
        <w:rPr>
          <w:rFonts w:ascii="華康中黑體" w:eastAsia="華康中黑體" w:hAnsi="華康中黑體" w:cs="華康中黑體"/>
          <w:sz w:val="22"/>
          <w:szCs w:val="22"/>
          <w:lang w:eastAsia="zh-HK"/>
        </w:rPr>
      </w:pPr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講座/</w:t>
      </w:r>
      <w:proofErr w:type="gramStart"/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工作坊恕不</w:t>
      </w:r>
      <w:proofErr w:type="gramEnd"/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招待學童，亦不設</w:t>
      </w:r>
      <w:proofErr w:type="gramStart"/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學童暫托服務</w:t>
      </w:r>
      <w:proofErr w:type="gramEnd"/>
      <w:r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。</w:t>
      </w:r>
    </w:p>
    <w:p w:rsidR="00C348EF" w:rsidRPr="00956BB1" w:rsidRDefault="00185870" w:rsidP="00185870">
      <w:pPr>
        <w:pStyle w:val="a8"/>
        <w:numPr>
          <w:ilvl w:val="0"/>
          <w:numId w:val="4"/>
        </w:numPr>
        <w:ind w:leftChars="0"/>
        <w:rPr>
          <w:rFonts w:ascii="華康中黑體" w:eastAsia="華康中黑體" w:hAnsi="華康中黑體" w:cs="華康中黑體"/>
          <w:sz w:val="22"/>
          <w:szCs w:val="22"/>
          <w:lang w:eastAsia="zh-HK"/>
        </w:rPr>
      </w:pPr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如在講座/</w:t>
      </w:r>
      <w:proofErr w:type="gramStart"/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工作坊前</w:t>
      </w:r>
      <w:proofErr w:type="gramEnd"/>
      <w:r w:rsidRP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2小時懸掛黑色暴雨/8號颱風訊號，工作坊/講座將會取消；如懸掛紅色暴雨/3號颱風或以下訊號，將如期舉行</w:t>
      </w:r>
      <w:r w:rsidR="00956BB1">
        <w:rPr>
          <w:rFonts w:ascii="華康中黑體" w:eastAsia="華康中黑體" w:hAnsi="華康中黑體" w:cs="華康中黑體" w:hint="eastAsia"/>
          <w:sz w:val="22"/>
          <w:szCs w:val="22"/>
          <w:lang w:eastAsia="zh-HK"/>
        </w:rPr>
        <w:t>。</w:t>
      </w:r>
    </w:p>
    <w:p w:rsidR="00C348EF" w:rsidRDefault="00C348EF"/>
    <w:p w:rsidR="00B906BD" w:rsidRDefault="00B906BD">
      <w:pPr>
        <w:rPr>
          <w:lang w:eastAsia="zh-HK"/>
        </w:rPr>
      </w:pPr>
    </w:p>
    <w:sectPr w:rsidR="00B906BD" w:rsidSect="00AB135F">
      <w:pgSz w:w="11906" w:h="16838"/>
      <w:pgMar w:top="709" w:right="849" w:bottom="709" w:left="851" w:header="851" w:footer="4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DA" w:rsidRDefault="00D253DA" w:rsidP="004C229B">
      <w:r>
        <w:separator/>
      </w:r>
    </w:p>
  </w:endnote>
  <w:endnote w:type="continuationSeparator" w:id="0">
    <w:p w:rsidR="00D253DA" w:rsidRDefault="00D253DA" w:rsidP="004C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DA" w:rsidRDefault="00D253DA" w:rsidP="004C229B">
      <w:r>
        <w:separator/>
      </w:r>
    </w:p>
  </w:footnote>
  <w:footnote w:type="continuationSeparator" w:id="0">
    <w:p w:rsidR="00D253DA" w:rsidRDefault="00D253DA" w:rsidP="004C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348"/>
    <w:multiLevelType w:val="hybridMultilevel"/>
    <w:tmpl w:val="7F5ED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06432"/>
    <w:multiLevelType w:val="hybridMultilevel"/>
    <w:tmpl w:val="1A40911E"/>
    <w:lvl w:ilvl="0" w:tplc="0DA843C0">
      <w:start w:val="1"/>
      <w:numFmt w:val="bullet"/>
      <w:lvlText w:val="-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F2515C"/>
    <w:multiLevelType w:val="hybridMultilevel"/>
    <w:tmpl w:val="FCD41E0A"/>
    <w:lvl w:ilvl="0" w:tplc="F424BCEE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6834B0"/>
    <w:multiLevelType w:val="hybridMultilevel"/>
    <w:tmpl w:val="64DCE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A3E3BCF"/>
    <w:multiLevelType w:val="hybridMultilevel"/>
    <w:tmpl w:val="47FE3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38C0FA2"/>
    <w:multiLevelType w:val="hybridMultilevel"/>
    <w:tmpl w:val="FEEEA510"/>
    <w:lvl w:ilvl="0" w:tplc="0DA843C0">
      <w:start w:val="1"/>
      <w:numFmt w:val="bullet"/>
      <w:lvlText w:val="-"/>
      <w:lvlJc w:val="left"/>
      <w:pPr>
        <w:ind w:left="480" w:hanging="480"/>
      </w:pPr>
      <w:rPr>
        <w:rFonts w:ascii="Arial Unicode MS" w:eastAsia="Arial Unicode MS" w:hAnsi="Arial Unicode MS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4FE0F0B"/>
    <w:multiLevelType w:val="hybridMultilevel"/>
    <w:tmpl w:val="7F5ED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37"/>
    <w:rsid w:val="00052639"/>
    <w:rsid w:val="0006217F"/>
    <w:rsid w:val="000642A2"/>
    <w:rsid w:val="00116D06"/>
    <w:rsid w:val="00122E05"/>
    <w:rsid w:val="001252C3"/>
    <w:rsid w:val="00155753"/>
    <w:rsid w:val="00185870"/>
    <w:rsid w:val="001B5A03"/>
    <w:rsid w:val="001C5A0F"/>
    <w:rsid w:val="001D626C"/>
    <w:rsid w:val="001F4CE7"/>
    <w:rsid w:val="0025695D"/>
    <w:rsid w:val="00262FC4"/>
    <w:rsid w:val="002B7237"/>
    <w:rsid w:val="0036337B"/>
    <w:rsid w:val="003C6175"/>
    <w:rsid w:val="003E6151"/>
    <w:rsid w:val="00434C3C"/>
    <w:rsid w:val="00453625"/>
    <w:rsid w:val="00496A9B"/>
    <w:rsid w:val="004C107F"/>
    <w:rsid w:val="004C229B"/>
    <w:rsid w:val="00532493"/>
    <w:rsid w:val="005E7FBF"/>
    <w:rsid w:val="00664DF8"/>
    <w:rsid w:val="006844B2"/>
    <w:rsid w:val="00710D7E"/>
    <w:rsid w:val="00764625"/>
    <w:rsid w:val="00764BC6"/>
    <w:rsid w:val="007C07D3"/>
    <w:rsid w:val="007C1C25"/>
    <w:rsid w:val="007D6B4A"/>
    <w:rsid w:val="0080060F"/>
    <w:rsid w:val="00824041"/>
    <w:rsid w:val="00862961"/>
    <w:rsid w:val="00866065"/>
    <w:rsid w:val="008D344B"/>
    <w:rsid w:val="008E09A5"/>
    <w:rsid w:val="00944B6D"/>
    <w:rsid w:val="00956BB1"/>
    <w:rsid w:val="00957826"/>
    <w:rsid w:val="00964DE7"/>
    <w:rsid w:val="009D6AB3"/>
    <w:rsid w:val="00A22FD1"/>
    <w:rsid w:val="00A41097"/>
    <w:rsid w:val="00A429F9"/>
    <w:rsid w:val="00A872EE"/>
    <w:rsid w:val="00AA5DDC"/>
    <w:rsid w:val="00AB135F"/>
    <w:rsid w:val="00AB15AB"/>
    <w:rsid w:val="00AE1415"/>
    <w:rsid w:val="00B05E68"/>
    <w:rsid w:val="00B30173"/>
    <w:rsid w:val="00B4250E"/>
    <w:rsid w:val="00B74FC0"/>
    <w:rsid w:val="00B83392"/>
    <w:rsid w:val="00B906BD"/>
    <w:rsid w:val="00BB3216"/>
    <w:rsid w:val="00BC5123"/>
    <w:rsid w:val="00C029D0"/>
    <w:rsid w:val="00C348EF"/>
    <w:rsid w:val="00C41E01"/>
    <w:rsid w:val="00C81164"/>
    <w:rsid w:val="00C93394"/>
    <w:rsid w:val="00D253DA"/>
    <w:rsid w:val="00D57FBD"/>
    <w:rsid w:val="00D61EB0"/>
    <w:rsid w:val="00DF5767"/>
    <w:rsid w:val="00E13DEE"/>
    <w:rsid w:val="00E246B2"/>
    <w:rsid w:val="00E4210B"/>
    <w:rsid w:val="00E45EFB"/>
    <w:rsid w:val="00E7046B"/>
    <w:rsid w:val="00EC5F04"/>
    <w:rsid w:val="00EF3BF4"/>
    <w:rsid w:val="00F507C5"/>
    <w:rsid w:val="00F7046F"/>
    <w:rsid w:val="00F70621"/>
    <w:rsid w:val="00F83A83"/>
    <w:rsid w:val="00F8586B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3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29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29B"/>
    <w:rPr>
      <w:rFonts w:ascii="Calibri" w:eastAsia="新細明體" w:hAnsi="Calibri" w:cs="Calibri"/>
      <w:kern w:val="0"/>
      <w:sz w:val="20"/>
      <w:szCs w:val="20"/>
    </w:rPr>
  </w:style>
  <w:style w:type="table" w:styleId="a7">
    <w:name w:val="Table Grid"/>
    <w:basedOn w:val="a1"/>
    <w:uiPriority w:val="59"/>
    <w:rsid w:val="004C2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229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4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1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3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29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29B"/>
    <w:rPr>
      <w:rFonts w:ascii="Calibri" w:eastAsia="新細明體" w:hAnsi="Calibri" w:cs="Calibri"/>
      <w:kern w:val="0"/>
      <w:sz w:val="20"/>
      <w:szCs w:val="20"/>
    </w:rPr>
  </w:style>
  <w:style w:type="table" w:styleId="a7">
    <w:name w:val="Table Grid"/>
    <w:basedOn w:val="a1"/>
    <w:uiPriority w:val="59"/>
    <w:rsid w:val="004C2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229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4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1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Chung Yan, Yan</dc:creator>
  <cp:lastModifiedBy>Chan Chung Yan, Yan</cp:lastModifiedBy>
  <cp:revision>5</cp:revision>
  <cp:lastPrinted>2018-03-05T03:59:00Z</cp:lastPrinted>
  <dcterms:created xsi:type="dcterms:W3CDTF">2018-04-20T09:27:00Z</dcterms:created>
  <dcterms:modified xsi:type="dcterms:W3CDTF">2018-04-24T08:12:00Z</dcterms:modified>
</cp:coreProperties>
</file>